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0E6FF" w14:textId="7BEA8689" w:rsidR="005977FF" w:rsidRDefault="005977FF" w:rsidP="005977FF">
      <w:pPr>
        <w:pStyle w:val="Title"/>
      </w:pPr>
      <w:r>
        <w:t>Convince Encounter</w:t>
      </w:r>
    </w:p>
    <w:p w14:paraId="610207C0" w14:textId="77777777" w:rsidR="005977FF" w:rsidRDefault="005977FF" w:rsidP="005977FF">
      <w:pPr>
        <w:pStyle w:val="NormalWeb"/>
        <w:spacing w:before="0" w:beforeAutospacing="0" w:after="135" w:afterAutospacing="0" w:line="270" w:lineRule="atLeast"/>
        <w:rPr>
          <w:rFonts w:ascii="Helvetica" w:hAnsi="Helvetica" w:cs="Helvetica"/>
          <w:color w:val="000000"/>
          <w:sz w:val="20"/>
          <w:szCs w:val="20"/>
        </w:rPr>
      </w:pPr>
    </w:p>
    <w:p w14:paraId="1CEDDAAB" w14:textId="7F675B27" w:rsidR="005977FF" w:rsidRDefault="005977FF" w:rsidP="005977FF">
      <w:pPr>
        <w:pStyle w:val="NormalWeb"/>
        <w:spacing w:before="0" w:beforeAutospacing="0" w:after="135" w:afterAutospacing="0" w:line="270" w:lineRule="atLeast"/>
        <w:rPr>
          <w:rFonts w:ascii="Helvetica" w:hAnsi="Helvetica" w:cs="Helvetica"/>
          <w:color w:val="000000"/>
          <w:sz w:val="20"/>
          <w:szCs w:val="20"/>
        </w:rPr>
      </w:pPr>
      <w:r>
        <w:rPr>
          <w:rFonts w:ascii="Helvetica" w:hAnsi="Helvetica" w:cs="Helvetica"/>
          <w:color w:val="000000"/>
          <w:sz w:val="20"/>
          <w:szCs w:val="20"/>
        </w:rPr>
        <w:t>Convince encounters are where the players must influence an NPC to the course of act on desired where roleplaying is encouraged.</w:t>
      </w:r>
    </w:p>
    <w:p w14:paraId="6BEA8286" w14:textId="77777777" w:rsidR="005977FF" w:rsidRDefault="005977FF" w:rsidP="005977FF">
      <w:pPr>
        <w:pStyle w:val="NormalWeb"/>
        <w:spacing w:before="0" w:beforeAutospacing="0" w:after="135" w:afterAutospacing="0" w:line="270" w:lineRule="atLeast"/>
        <w:rPr>
          <w:rFonts w:ascii="Helvetica" w:hAnsi="Helvetica" w:cs="Helvetica"/>
          <w:color w:val="000000"/>
          <w:sz w:val="20"/>
          <w:szCs w:val="20"/>
        </w:rPr>
      </w:pPr>
      <w:r>
        <w:rPr>
          <w:rFonts w:ascii="Helvetica" w:hAnsi="Helvetica" w:cs="Helvetica"/>
          <w:color w:val="000000"/>
          <w:sz w:val="20"/>
          <w:szCs w:val="20"/>
        </w:rPr>
        <w:t>A Convince Encounter is broken down into four phases.</w:t>
      </w:r>
    </w:p>
    <w:p w14:paraId="1E9E358F" w14:textId="77777777" w:rsidR="005977FF" w:rsidRDefault="005977FF" w:rsidP="005977FF">
      <w:pPr>
        <w:pStyle w:val="NormalWeb"/>
        <w:spacing w:before="0" w:beforeAutospacing="0" w:after="135" w:afterAutospacing="0" w:line="270" w:lineRule="atLeast"/>
        <w:rPr>
          <w:rFonts w:ascii="Helvetica" w:hAnsi="Helvetica" w:cs="Helvetica"/>
          <w:color w:val="000000"/>
          <w:sz w:val="20"/>
          <w:szCs w:val="20"/>
        </w:rPr>
      </w:pPr>
    </w:p>
    <w:p w14:paraId="36797190" w14:textId="77777777" w:rsidR="005977FF" w:rsidRDefault="005977FF" w:rsidP="005977FF">
      <w:pPr>
        <w:pStyle w:val="NormalWeb"/>
        <w:spacing w:before="0" w:beforeAutospacing="0" w:after="135" w:afterAutospacing="0" w:line="270" w:lineRule="atLeast"/>
        <w:rPr>
          <w:rFonts w:ascii="Helvetica" w:hAnsi="Helvetica" w:cs="Helvetica"/>
          <w:color w:val="000000"/>
          <w:sz w:val="20"/>
          <w:szCs w:val="20"/>
        </w:rPr>
      </w:pPr>
      <w:r>
        <w:rPr>
          <w:rFonts w:ascii="Helvetica" w:hAnsi="Helvetica" w:cs="Helvetica"/>
          <w:b/>
          <w:bCs/>
          <w:color w:val="000000"/>
          <w:sz w:val="20"/>
          <w:szCs w:val="20"/>
        </w:rPr>
        <w:t>Phase 1</w:t>
      </w:r>
      <w:r>
        <w:rPr>
          <w:rFonts w:ascii="Helvetica" w:hAnsi="Helvetica" w:cs="Helvetica"/>
          <w:color w:val="000000"/>
          <w:sz w:val="20"/>
          <w:szCs w:val="20"/>
        </w:rPr>
        <w:t>: The players that want to participate wager 1 Determination Point (DP). This cost increases each round by one. If a player does not have enough DP left, they cannot wager and thus may not attempt to convince the target. If no PC wagers, the Convince encounter ends in a failure.</w:t>
      </w:r>
    </w:p>
    <w:p w14:paraId="6C066725" w14:textId="5A68256E" w:rsidR="005977FF" w:rsidRDefault="005977FF" w:rsidP="005977FF">
      <w:pPr>
        <w:pStyle w:val="NormalWeb"/>
        <w:spacing w:before="0" w:beforeAutospacing="0" w:after="135" w:afterAutospacing="0" w:line="270" w:lineRule="atLeast"/>
        <w:rPr>
          <w:rFonts w:ascii="Helvetica" w:hAnsi="Helvetica" w:cs="Helvetica"/>
          <w:color w:val="000000"/>
          <w:sz w:val="20"/>
          <w:szCs w:val="20"/>
        </w:rPr>
      </w:pPr>
      <w:r>
        <w:rPr>
          <w:rFonts w:ascii="Helvetica" w:hAnsi="Helvetica" w:cs="Helvetica"/>
          <w:color w:val="000000"/>
          <w:sz w:val="20"/>
          <w:szCs w:val="20"/>
        </w:rPr>
        <w:t xml:space="preserve">Note: If a PC does not </w:t>
      </w:r>
      <w:r w:rsidR="006A0D8D">
        <w:rPr>
          <w:rFonts w:ascii="Helvetica" w:hAnsi="Helvetica" w:cs="Helvetica"/>
          <w:color w:val="000000"/>
          <w:sz w:val="20"/>
          <w:szCs w:val="20"/>
        </w:rPr>
        <w:t>wager,</w:t>
      </w:r>
      <w:r>
        <w:rPr>
          <w:rFonts w:ascii="Helvetica" w:hAnsi="Helvetica" w:cs="Helvetica"/>
          <w:color w:val="000000"/>
          <w:sz w:val="20"/>
          <w:szCs w:val="20"/>
        </w:rPr>
        <w:t xml:space="preserve"> they may still participate using side-bar commentary once per round to give another PC of their choice a +1 to a check, after the result of the check is known.</w:t>
      </w:r>
    </w:p>
    <w:p w14:paraId="4CAFDB5F" w14:textId="77777777" w:rsidR="005977FF" w:rsidRDefault="005977FF" w:rsidP="005977FF">
      <w:pPr>
        <w:pStyle w:val="NormalWeb"/>
        <w:spacing w:before="0" w:beforeAutospacing="0" w:after="135" w:afterAutospacing="0" w:line="270" w:lineRule="atLeast"/>
        <w:rPr>
          <w:rFonts w:ascii="Helvetica" w:hAnsi="Helvetica" w:cs="Helvetica"/>
          <w:color w:val="000000"/>
          <w:sz w:val="20"/>
          <w:szCs w:val="20"/>
        </w:rPr>
      </w:pPr>
    </w:p>
    <w:p w14:paraId="117F98C4" w14:textId="77777777" w:rsidR="005977FF" w:rsidRDefault="005977FF" w:rsidP="005977FF">
      <w:pPr>
        <w:pStyle w:val="NormalWeb"/>
        <w:spacing w:before="0" w:beforeAutospacing="0" w:after="135" w:afterAutospacing="0" w:line="270" w:lineRule="atLeast"/>
        <w:rPr>
          <w:rFonts w:ascii="Helvetica" w:hAnsi="Helvetica" w:cs="Helvetica"/>
          <w:color w:val="000000"/>
          <w:sz w:val="20"/>
          <w:szCs w:val="20"/>
        </w:rPr>
      </w:pPr>
      <w:r>
        <w:rPr>
          <w:rFonts w:ascii="Helvetica" w:hAnsi="Helvetica" w:cs="Helvetica"/>
          <w:b/>
          <w:bCs/>
          <w:color w:val="000000"/>
          <w:sz w:val="20"/>
          <w:szCs w:val="20"/>
        </w:rPr>
        <w:t>Phase 2</w:t>
      </w:r>
      <w:r>
        <w:rPr>
          <w:rFonts w:ascii="Helvetica" w:hAnsi="Helvetica" w:cs="Helvetica"/>
          <w:color w:val="000000"/>
          <w:sz w:val="20"/>
          <w:szCs w:val="20"/>
        </w:rPr>
        <w:t>: Each PC describes the method they choose to convince the target. (Logic-Intelligence, Sympathy-Wisdom or Charm-Charisma).</w:t>
      </w:r>
    </w:p>
    <w:p w14:paraId="67145518" w14:textId="77777777" w:rsidR="005977FF" w:rsidRDefault="005977FF" w:rsidP="005977FF">
      <w:pPr>
        <w:pStyle w:val="NormalWeb"/>
        <w:spacing w:before="0" w:beforeAutospacing="0" w:after="135" w:afterAutospacing="0" w:line="270" w:lineRule="atLeast"/>
        <w:rPr>
          <w:rFonts w:ascii="Helvetica" w:hAnsi="Helvetica" w:cs="Helvetica"/>
          <w:color w:val="000000"/>
          <w:sz w:val="20"/>
          <w:szCs w:val="20"/>
        </w:rPr>
      </w:pPr>
    </w:p>
    <w:p w14:paraId="121154E9" w14:textId="77777777" w:rsidR="005977FF" w:rsidRDefault="005977FF" w:rsidP="005977FF">
      <w:pPr>
        <w:pStyle w:val="NormalWeb"/>
        <w:spacing w:before="0" w:beforeAutospacing="0" w:after="135" w:afterAutospacing="0" w:line="270" w:lineRule="atLeast"/>
        <w:rPr>
          <w:rFonts w:ascii="Helvetica" w:hAnsi="Helvetica" w:cs="Helvetica"/>
          <w:color w:val="000000"/>
          <w:sz w:val="20"/>
          <w:szCs w:val="20"/>
        </w:rPr>
      </w:pPr>
      <w:r>
        <w:rPr>
          <w:rFonts w:ascii="Helvetica" w:hAnsi="Helvetica" w:cs="Helvetica"/>
          <w:b/>
          <w:bCs/>
          <w:color w:val="000000"/>
          <w:sz w:val="20"/>
          <w:szCs w:val="20"/>
        </w:rPr>
        <w:t>Phase 3</w:t>
      </w:r>
      <w:r>
        <w:rPr>
          <w:rFonts w:ascii="Helvetica" w:hAnsi="Helvetica" w:cs="Helvetica"/>
          <w:color w:val="000000"/>
          <w:sz w:val="20"/>
          <w:szCs w:val="20"/>
        </w:rPr>
        <w:t>: Roll a Check using the attribute or skill associated with the PCs selected approach. On a Failure the PCs DP wager is lost. </w:t>
      </w:r>
    </w:p>
    <w:p w14:paraId="3DF3244B" w14:textId="49A5D09D" w:rsidR="005977FF" w:rsidRDefault="005977FF" w:rsidP="005977FF">
      <w:pPr>
        <w:pStyle w:val="NormalWeb"/>
        <w:spacing w:before="0" w:beforeAutospacing="0" w:after="135" w:afterAutospacing="0" w:line="270" w:lineRule="atLeast"/>
        <w:rPr>
          <w:rFonts w:ascii="Helvetica" w:hAnsi="Helvetica" w:cs="Helvetica"/>
          <w:color w:val="000000"/>
          <w:sz w:val="20"/>
          <w:szCs w:val="20"/>
        </w:rPr>
      </w:pPr>
      <w:r>
        <w:rPr>
          <w:rFonts w:ascii="Helvetica" w:hAnsi="Helvetica" w:cs="Helvetica"/>
          <w:color w:val="000000"/>
          <w:sz w:val="20"/>
          <w:szCs w:val="20"/>
        </w:rPr>
        <w:t xml:space="preserve">Critical Success (Natural 20 on the check) counts as 2 </w:t>
      </w:r>
      <w:r w:rsidR="006A0D8D">
        <w:rPr>
          <w:rFonts w:ascii="Helvetica" w:hAnsi="Helvetica" w:cs="Helvetica"/>
          <w:color w:val="000000"/>
          <w:sz w:val="20"/>
          <w:szCs w:val="20"/>
        </w:rPr>
        <w:t>successes</w:t>
      </w:r>
      <w:r>
        <w:rPr>
          <w:rFonts w:ascii="Helvetica" w:hAnsi="Helvetica" w:cs="Helvetica"/>
          <w:color w:val="000000"/>
          <w:sz w:val="20"/>
          <w:szCs w:val="20"/>
        </w:rPr>
        <w:t xml:space="preserve"> in Phase 4.</w:t>
      </w:r>
    </w:p>
    <w:p w14:paraId="33C42D2F" w14:textId="77777777" w:rsidR="005977FF" w:rsidRDefault="005977FF" w:rsidP="005977FF">
      <w:pPr>
        <w:pStyle w:val="NormalWeb"/>
        <w:spacing w:before="0" w:beforeAutospacing="0" w:after="135" w:afterAutospacing="0" w:line="270" w:lineRule="atLeast"/>
        <w:rPr>
          <w:rFonts w:ascii="Helvetica" w:hAnsi="Helvetica" w:cs="Helvetica"/>
          <w:color w:val="000000"/>
          <w:sz w:val="20"/>
          <w:szCs w:val="20"/>
        </w:rPr>
      </w:pPr>
      <w:r>
        <w:rPr>
          <w:rFonts w:ascii="Helvetica" w:hAnsi="Helvetica" w:cs="Helvetica"/>
          <w:color w:val="000000"/>
          <w:sz w:val="20"/>
          <w:szCs w:val="20"/>
        </w:rPr>
        <w:t>Critical Failure (Natural 1 on the check) results in a failure and the Threshold being increased by +1.</w:t>
      </w:r>
    </w:p>
    <w:p w14:paraId="0806390C" w14:textId="77777777" w:rsidR="005977FF" w:rsidRDefault="005977FF" w:rsidP="005977FF">
      <w:pPr>
        <w:pStyle w:val="NormalWeb"/>
        <w:spacing w:before="0" w:beforeAutospacing="0" w:after="135" w:afterAutospacing="0" w:line="270" w:lineRule="atLeast"/>
        <w:rPr>
          <w:rFonts w:ascii="Helvetica" w:hAnsi="Helvetica" w:cs="Helvetica"/>
          <w:color w:val="000000"/>
          <w:sz w:val="20"/>
          <w:szCs w:val="20"/>
        </w:rPr>
      </w:pPr>
    </w:p>
    <w:p w14:paraId="71C73415" w14:textId="77777777" w:rsidR="005977FF" w:rsidRDefault="005977FF" w:rsidP="005977FF">
      <w:pPr>
        <w:pStyle w:val="NormalWeb"/>
        <w:spacing w:before="0" w:beforeAutospacing="0" w:after="135" w:afterAutospacing="0" w:line="270" w:lineRule="atLeast"/>
        <w:rPr>
          <w:rFonts w:ascii="Helvetica" w:hAnsi="Helvetica" w:cs="Helvetica"/>
          <w:color w:val="000000"/>
          <w:sz w:val="20"/>
          <w:szCs w:val="20"/>
        </w:rPr>
      </w:pPr>
      <w:r>
        <w:rPr>
          <w:rFonts w:ascii="Helvetica" w:hAnsi="Helvetica" w:cs="Helvetica"/>
          <w:b/>
          <w:bCs/>
          <w:color w:val="000000"/>
          <w:sz w:val="20"/>
          <w:szCs w:val="20"/>
        </w:rPr>
        <w:t>Phase 4</w:t>
      </w:r>
      <w:r>
        <w:rPr>
          <w:rFonts w:ascii="Helvetica" w:hAnsi="Helvetica" w:cs="Helvetica"/>
          <w:color w:val="000000"/>
          <w:sz w:val="20"/>
          <w:szCs w:val="20"/>
        </w:rPr>
        <w:t>: The GM tally’s the successes the PCs achieved in Phase 3 and adds it to any successes in previous rounds. If the number is higher than the Encounter Threshold, the encounter succeeds. The GM narrates the targets response upon success, need for more successes or failure.</w:t>
      </w:r>
    </w:p>
    <w:p w14:paraId="022608B6" w14:textId="77777777" w:rsidR="005977FF" w:rsidRDefault="005977FF" w:rsidP="005977FF">
      <w:pPr>
        <w:pStyle w:val="NormalWeb"/>
        <w:spacing w:before="0" w:beforeAutospacing="0" w:after="135" w:afterAutospacing="0" w:line="270" w:lineRule="atLeast"/>
        <w:rPr>
          <w:rFonts w:ascii="Helvetica" w:hAnsi="Helvetica" w:cs="Helvetica"/>
          <w:color w:val="000000"/>
          <w:sz w:val="20"/>
          <w:szCs w:val="20"/>
        </w:rPr>
      </w:pPr>
      <w:r>
        <w:rPr>
          <w:rFonts w:ascii="Helvetica" w:hAnsi="Helvetica" w:cs="Helvetica"/>
          <w:color w:val="000000"/>
          <w:sz w:val="20"/>
          <w:szCs w:val="20"/>
        </w:rPr>
        <w:t>If there are not enough successes, the encounter continues with a new Phase 1, with DP increasing to be the same number as the Convince round.</w:t>
      </w:r>
    </w:p>
    <w:p w14:paraId="3C9B33A3" w14:textId="77777777" w:rsidR="00B330B3" w:rsidRDefault="00B330B3"/>
    <w:sectPr w:rsidR="00B330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7FF"/>
    <w:rsid w:val="005977FF"/>
    <w:rsid w:val="006A0D8D"/>
    <w:rsid w:val="00B33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8CC24"/>
  <w15:chartTrackingRefBased/>
  <w15:docId w15:val="{EA05C827-C147-463F-8852-D87B3683E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77FF"/>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5977F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7F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155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231</Words>
  <Characters>1323</Characters>
  <Application>Microsoft Office Word</Application>
  <DocSecurity>0</DocSecurity>
  <Lines>11</Lines>
  <Paragraphs>3</Paragraphs>
  <ScaleCrop>false</ScaleCrop>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Hensel</dc:creator>
  <cp:keywords/>
  <dc:description/>
  <cp:lastModifiedBy>Stephen Hensel</cp:lastModifiedBy>
  <cp:revision>2</cp:revision>
  <dcterms:created xsi:type="dcterms:W3CDTF">2021-09-08T13:51:00Z</dcterms:created>
  <dcterms:modified xsi:type="dcterms:W3CDTF">2021-09-08T13:54:00Z</dcterms:modified>
</cp:coreProperties>
</file>